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Hi All,</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93</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xml:space="preserve">Continuing with my reading, here's a </w:t>
      </w:r>
      <w:proofErr w:type="spellStart"/>
      <w:r w:rsidRPr="007A57E4">
        <w:rPr>
          <w:rFonts w:ascii="Arial" w:eastAsia="Times New Roman" w:hAnsi="Arial" w:cs="Arial"/>
          <w:sz w:val="20"/>
          <w:szCs w:val="20"/>
        </w:rPr>
        <w:t>Qabalistic</w:t>
      </w:r>
      <w:proofErr w:type="spellEnd"/>
      <w:r w:rsidRPr="007A57E4">
        <w:rPr>
          <w:rFonts w:ascii="Arial" w:eastAsia="Times New Roman" w:hAnsi="Arial" w:cs="Arial"/>
          <w:sz w:val="20"/>
          <w:szCs w:val="20"/>
        </w:rPr>
        <w:t xml:space="preserve"> discourse on the divinity of man.</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t xml:space="preserve">"And the Lord God formed man" (Gen. </w:t>
      </w:r>
      <w:proofErr w:type="gramStart"/>
      <w:r w:rsidRPr="007A57E4">
        <w:rPr>
          <w:rFonts w:ascii="Arial" w:eastAsia="Times New Roman" w:hAnsi="Arial" w:cs="Arial"/>
          <w:sz w:val="15"/>
          <w:szCs w:val="15"/>
        </w:rPr>
        <w:t>ii</w:t>
      </w:r>
      <w:proofErr w:type="gramEnd"/>
      <w:r w:rsidRPr="007A57E4">
        <w:rPr>
          <w:rFonts w:ascii="Arial" w:eastAsia="Times New Roman" w:hAnsi="Arial" w:cs="Arial"/>
          <w:sz w:val="15"/>
          <w:szCs w:val="15"/>
        </w:rPr>
        <w:t xml:space="preserve">. 7), that is, Israel. Here the word </w:t>
      </w:r>
      <w:proofErr w:type="spellStart"/>
      <w:r w:rsidRPr="007A57E4">
        <w:rPr>
          <w:rFonts w:ascii="Arial" w:eastAsia="Times New Roman" w:hAnsi="Arial" w:cs="Arial"/>
          <w:sz w:val="15"/>
          <w:szCs w:val="15"/>
        </w:rPr>
        <w:t>vayitzer</w:t>
      </w:r>
      <w:proofErr w:type="spellEnd"/>
      <w:r w:rsidRPr="007A57E4">
        <w:rPr>
          <w:rFonts w:ascii="Arial" w:eastAsia="Times New Roman" w:hAnsi="Arial" w:cs="Arial"/>
          <w:sz w:val="15"/>
          <w:szCs w:val="15"/>
        </w:rPr>
        <w:t xml:space="preserve"> (formed) is written with two </w:t>
      </w:r>
      <w:proofErr w:type="spellStart"/>
      <w:r w:rsidRPr="007A57E4">
        <w:rPr>
          <w:rFonts w:ascii="Arial" w:eastAsia="Times New Roman" w:hAnsi="Arial" w:cs="Arial"/>
          <w:sz w:val="15"/>
          <w:szCs w:val="15"/>
        </w:rPr>
        <w:t>yods</w:t>
      </w:r>
      <w:proofErr w:type="spellEnd"/>
      <w:r w:rsidRPr="007A57E4">
        <w:rPr>
          <w:rFonts w:ascii="Arial" w:eastAsia="Times New Roman" w:hAnsi="Arial" w:cs="Arial"/>
          <w:sz w:val="15"/>
          <w:szCs w:val="15"/>
        </w:rPr>
        <w:t xml:space="preserve"> or I's, indicating that the Holy One formed him with two natures, the higher and lower self; the one divine, the other earthly, and impressed upon his form the divine name, I V I, expressed by the two eyes and the nose between them, thus: I. The numerical value of these letters is 26, which is also that of the divine name, Jehovah.</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xml:space="preserve">Israel, as I've said before, is the starry sky and the union of male and female as one complete god (Isis, Ra, </w:t>
      </w:r>
      <w:proofErr w:type="gramStart"/>
      <w:r w:rsidRPr="007A57E4">
        <w:rPr>
          <w:rFonts w:ascii="Arial" w:eastAsia="Times New Roman" w:hAnsi="Arial" w:cs="Arial"/>
          <w:sz w:val="20"/>
          <w:szCs w:val="20"/>
        </w:rPr>
        <w:t>El</w:t>
      </w:r>
      <w:proofErr w:type="gramEnd"/>
      <w:r w:rsidRPr="007A57E4">
        <w:rPr>
          <w:rFonts w:ascii="Arial" w:eastAsia="Times New Roman" w:hAnsi="Arial" w:cs="Arial"/>
          <w:sz w:val="20"/>
          <w:szCs w:val="20"/>
        </w:rPr>
        <w:t xml:space="preserve">).  And as we are all stars in a company of stars, Israel is a symbol of humanity.  </w:t>
      </w:r>
      <w:proofErr w:type="spellStart"/>
      <w:r w:rsidRPr="007A57E4">
        <w:rPr>
          <w:rFonts w:ascii="Arial" w:eastAsia="Times New Roman" w:hAnsi="Arial" w:cs="Arial"/>
          <w:sz w:val="20"/>
          <w:szCs w:val="20"/>
        </w:rPr>
        <w:t>Yod</w:t>
      </w:r>
      <w:proofErr w:type="spellEnd"/>
      <w:r w:rsidRPr="007A57E4">
        <w:rPr>
          <w:rFonts w:ascii="Arial" w:eastAsia="Times New Roman" w:hAnsi="Arial" w:cs="Arial"/>
          <w:sz w:val="20"/>
          <w:szCs w:val="20"/>
        </w:rPr>
        <w:t xml:space="preserve"> is the hand, thus two hands; or two natures (our starry and earthly nature).  In looking at the better or worse of an issue, colloquially, we all say "on the other hand..." and this should give us some insight into the nature of the symbol.  That the eyes and nose are presented as a graphical depiction of I V </w:t>
      </w:r>
      <w:proofErr w:type="gramStart"/>
      <w:r w:rsidRPr="007A57E4">
        <w:rPr>
          <w:rFonts w:ascii="Arial" w:eastAsia="Times New Roman" w:hAnsi="Arial" w:cs="Arial"/>
          <w:sz w:val="20"/>
          <w:szCs w:val="20"/>
        </w:rPr>
        <w:t>I,</w:t>
      </w:r>
      <w:proofErr w:type="gramEnd"/>
      <w:r w:rsidRPr="007A57E4">
        <w:rPr>
          <w:rFonts w:ascii="Arial" w:eastAsia="Times New Roman" w:hAnsi="Arial" w:cs="Arial"/>
          <w:sz w:val="20"/>
          <w:szCs w:val="20"/>
        </w:rPr>
        <w:t xml:space="preserve"> seems to be presenting some sort of hierarchy of the senses and this seems to make little sense.  Also, the extracting of only certain letters out of a word is not a </w:t>
      </w:r>
      <w:proofErr w:type="spellStart"/>
      <w:r w:rsidRPr="007A57E4">
        <w:rPr>
          <w:rFonts w:ascii="Arial" w:eastAsia="Times New Roman" w:hAnsi="Arial" w:cs="Arial"/>
          <w:sz w:val="20"/>
          <w:szCs w:val="20"/>
        </w:rPr>
        <w:t>Qabalistic</w:t>
      </w:r>
      <w:proofErr w:type="spellEnd"/>
      <w:r w:rsidRPr="007A57E4">
        <w:rPr>
          <w:rFonts w:ascii="Arial" w:eastAsia="Times New Roman" w:hAnsi="Arial" w:cs="Arial"/>
          <w:sz w:val="20"/>
          <w:szCs w:val="20"/>
        </w:rPr>
        <w:t xml:space="preserve"> technique.  With de </w:t>
      </w:r>
      <w:proofErr w:type="spellStart"/>
      <w:r w:rsidRPr="007A57E4">
        <w:rPr>
          <w:rFonts w:ascii="Arial" w:eastAsia="Times New Roman" w:hAnsi="Arial" w:cs="Arial"/>
          <w:sz w:val="20"/>
          <w:szCs w:val="20"/>
        </w:rPr>
        <w:t>Manhar</w:t>
      </w:r>
      <w:proofErr w:type="spellEnd"/>
      <w:r w:rsidRPr="007A57E4">
        <w:rPr>
          <w:rFonts w:ascii="Arial" w:eastAsia="Times New Roman" w:hAnsi="Arial" w:cs="Arial"/>
          <w:sz w:val="20"/>
          <w:szCs w:val="20"/>
        </w:rPr>
        <w:t xml:space="preserve"> confusing his own ideas into the </w:t>
      </w:r>
      <w:proofErr w:type="spellStart"/>
      <w:r w:rsidRPr="007A57E4">
        <w:rPr>
          <w:rFonts w:ascii="Arial" w:eastAsia="Times New Roman" w:hAnsi="Arial" w:cs="Arial"/>
          <w:sz w:val="20"/>
          <w:szCs w:val="20"/>
        </w:rPr>
        <w:t>Zohar</w:t>
      </w:r>
      <w:proofErr w:type="spellEnd"/>
      <w:r w:rsidRPr="007A57E4">
        <w:rPr>
          <w:rFonts w:ascii="Arial" w:eastAsia="Times New Roman" w:hAnsi="Arial" w:cs="Arial"/>
          <w:sz w:val="20"/>
          <w:szCs w:val="20"/>
        </w:rPr>
        <w:t xml:space="preserve">, I think it safe to assume this is one instance of de </w:t>
      </w:r>
      <w:proofErr w:type="spellStart"/>
      <w:r w:rsidRPr="007A57E4">
        <w:rPr>
          <w:rFonts w:ascii="Arial" w:eastAsia="Times New Roman" w:hAnsi="Arial" w:cs="Arial"/>
          <w:sz w:val="20"/>
          <w:szCs w:val="20"/>
        </w:rPr>
        <w:t>Manhars</w:t>
      </w:r>
      <w:proofErr w:type="spellEnd"/>
      <w:r w:rsidRPr="007A57E4">
        <w:rPr>
          <w:rFonts w:ascii="Arial" w:eastAsia="Times New Roman" w:hAnsi="Arial" w:cs="Arial"/>
          <w:sz w:val="20"/>
          <w:szCs w:val="20"/>
        </w:rPr>
        <w:t xml:space="preserve"> injection.</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xml:space="preserve">The remaining letters can be worked with as they come to a value of 297, which by AIQ BKR reduce to 18; the number of the Moon </w:t>
      </w:r>
      <w:proofErr w:type="spellStart"/>
      <w:r w:rsidRPr="007A57E4">
        <w:rPr>
          <w:rFonts w:ascii="Arial" w:eastAsia="Times New Roman" w:hAnsi="Arial" w:cs="Arial"/>
          <w:sz w:val="20"/>
          <w:szCs w:val="20"/>
        </w:rPr>
        <w:t>Atu</w:t>
      </w:r>
      <w:proofErr w:type="spellEnd"/>
      <w:r w:rsidRPr="007A57E4">
        <w:rPr>
          <w:rFonts w:ascii="Arial" w:eastAsia="Times New Roman" w:hAnsi="Arial" w:cs="Arial"/>
          <w:sz w:val="20"/>
          <w:szCs w:val="20"/>
        </w:rPr>
        <w:t xml:space="preserve">.  Note the Jews run on a lunar calendar.  However, the word itself comes to 326, which reduces to 11 and gives us the idea of </w:t>
      </w:r>
      <w:proofErr w:type="spellStart"/>
      <w:r w:rsidRPr="007A57E4">
        <w:rPr>
          <w:rFonts w:ascii="Arial" w:eastAsia="Times New Roman" w:hAnsi="Arial" w:cs="Arial"/>
          <w:sz w:val="20"/>
          <w:szCs w:val="20"/>
        </w:rPr>
        <w:t>Magick</w:t>
      </w:r>
      <w:proofErr w:type="spellEnd"/>
      <w:r w:rsidRPr="007A57E4">
        <w:rPr>
          <w:rFonts w:ascii="Arial" w:eastAsia="Times New Roman" w:hAnsi="Arial" w:cs="Arial"/>
          <w:sz w:val="20"/>
          <w:szCs w:val="20"/>
        </w:rPr>
        <w:t xml:space="preserve">.  326 is also the value of the name, </w:t>
      </w:r>
      <w:proofErr w:type="spellStart"/>
      <w:r w:rsidRPr="007A57E4">
        <w:rPr>
          <w:rFonts w:ascii="Arial" w:eastAsia="Times New Roman" w:hAnsi="Arial" w:cs="Arial"/>
          <w:sz w:val="20"/>
          <w:szCs w:val="20"/>
        </w:rPr>
        <w:t>Jeheshua</w:t>
      </w:r>
      <w:proofErr w:type="spellEnd"/>
      <w:r w:rsidRPr="007A57E4">
        <w:rPr>
          <w:rFonts w:ascii="Arial" w:eastAsia="Times New Roman" w:hAnsi="Arial" w:cs="Arial"/>
          <w:sz w:val="20"/>
          <w:szCs w:val="20"/>
        </w:rPr>
        <w:t xml:space="preserve"> (Jesus) and the Hebrew word for vision.  I think it easy to see how the Gnostics would come to the symbol of Jesus as the primordial and archetypal human when replacing the Adam </w:t>
      </w:r>
      <w:proofErr w:type="spellStart"/>
      <w:r w:rsidRPr="007A57E4">
        <w:rPr>
          <w:rFonts w:ascii="Arial" w:eastAsia="Times New Roman" w:hAnsi="Arial" w:cs="Arial"/>
          <w:sz w:val="20"/>
          <w:szCs w:val="20"/>
        </w:rPr>
        <w:t>Kadmon</w:t>
      </w:r>
      <w:proofErr w:type="spellEnd"/>
      <w:r w:rsidRPr="007A57E4">
        <w:rPr>
          <w:rFonts w:ascii="Arial" w:eastAsia="Times New Roman" w:hAnsi="Arial" w:cs="Arial"/>
          <w:sz w:val="20"/>
          <w:szCs w:val="20"/>
        </w:rPr>
        <w:t>.  Humanity would then be the "only begotten son."  :-)</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t xml:space="preserve">It is on this account that scripture </w:t>
      </w:r>
      <w:proofErr w:type="spellStart"/>
      <w:r w:rsidRPr="007A57E4">
        <w:rPr>
          <w:rFonts w:ascii="Arial" w:eastAsia="Times New Roman" w:hAnsi="Arial" w:cs="Arial"/>
          <w:sz w:val="15"/>
          <w:szCs w:val="15"/>
        </w:rPr>
        <w:t>saith</w:t>
      </w:r>
      <w:proofErr w:type="spellEnd"/>
      <w:r w:rsidRPr="007A57E4">
        <w:rPr>
          <w:rFonts w:ascii="Arial" w:eastAsia="Times New Roman" w:hAnsi="Arial" w:cs="Arial"/>
          <w:sz w:val="15"/>
          <w:szCs w:val="15"/>
        </w:rPr>
        <w:t xml:space="preserve">, "From the top of the rocks I shall see Him" (Num. xxiii. 9). The word </w:t>
      </w:r>
      <w:proofErr w:type="spellStart"/>
      <w:r w:rsidRPr="007A57E4">
        <w:rPr>
          <w:rFonts w:ascii="Arial" w:eastAsia="Times New Roman" w:hAnsi="Arial" w:cs="Arial"/>
          <w:sz w:val="15"/>
          <w:szCs w:val="15"/>
        </w:rPr>
        <w:t>zurim</w:t>
      </w:r>
      <w:proofErr w:type="spellEnd"/>
      <w:r w:rsidRPr="007A57E4">
        <w:rPr>
          <w:rFonts w:ascii="Arial" w:eastAsia="Times New Roman" w:hAnsi="Arial" w:cs="Arial"/>
          <w:sz w:val="15"/>
          <w:szCs w:val="15"/>
        </w:rPr>
        <w:t xml:space="preserve"> (rocks) denotes also forms, so that </w:t>
      </w:r>
      <w:proofErr w:type="gramStart"/>
      <w:r w:rsidRPr="007A57E4">
        <w:rPr>
          <w:rFonts w:ascii="Arial" w:eastAsia="Times New Roman" w:hAnsi="Arial" w:cs="Arial"/>
          <w:sz w:val="15"/>
          <w:szCs w:val="15"/>
        </w:rPr>
        <w:t>Balaam</w:t>
      </w:r>
      <w:proofErr w:type="gramEnd"/>
      <w:r w:rsidRPr="007A57E4">
        <w:rPr>
          <w:rFonts w:ascii="Arial" w:eastAsia="Times New Roman" w:hAnsi="Arial" w:cs="Arial"/>
          <w:sz w:val="15"/>
          <w:szCs w:val="15"/>
        </w:rPr>
        <w:t xml:space="preserve"> who uttered these words, meant that in viewing the form of Israel, he beheld and recognized the divine name.</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The allusion is simple here and one of the great Occult secrets; we are all divine; a heresy in exoteric religion, but easily inferred from the following paragraphs:</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t xml:space="preserve">Another comparison of Israel with this Divine name is in the two tables of stone containing the law and representing two I's, the letter V symbolizing what is written on them. Man also in himself represents the union and blending together of the higher and lower </w:t>
      </w:r>
      <w:proofErr w:type="spellStart"/>
      <w:r w:rsidRPr="007A57E4">
        <w:rPr>
          <w:rFonts w:ascii="Arial" w:eastAsia="Times New Roman" w:hAnsi="Arial" w:cs="Arial"/>
          <w:sz w:val="15"/>
          <w:szCs w:val="15"/>
        </w:rPr>
        <w:t>Shekinas</w:t>
      </w:r>
      <w:proofErr w:type="spellEnd"/>
      <w:r w:rsidRPr="007A57E4">
        <w:rPr>
          <w:rFonts w:ascii="Arial" w:eastAsia="Times New Roman" w:hAnsi="Arial" w:cs="Arial"/>
          <w:sz w:val="15"/>
          <w:szCs w:val="15"/>
        </w:rPr>
        <w:t xml:space="preserve">, symbolized by the repeating of the </w:t>
      </w:r>
      <w:proofErr w:type="spellStart"/>
      <w:r w:rsidRPr="007A57E4">
        <w:rPr>
          <w:rFonts w:ascii="Arial" w:eastAsia="Times New Roman" w:hAnsi="Arial" w:cs="Arial"/>
          <w:sz w:val="15"/>
          <w:szCs w:val="15"/>
        </w:rPr>
        <w:t>Shema</w:t>
      </w:r>
      <w:proofErr w:type="spellEnd"/>
      <w:r w:rsidRPr="007A57E4">
        <w:rPr>
          <w:rFonts w:ascii="Arial" w:eastAsia="Times New Roman" w:hAnsi="Arial" w:cs="Arial"/>
          <w:sz w:val="15"/>
          <w:szCs w:val="15"/>
        </w:rPr>
        <w:t>, morning and evening.</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t xml:space="preserve">The union of the two natures in man is also referred to in the words, "Bone of my bone and flesh of my flesh" (Gen. </w:t>
      </w:r>
      <w:proofErr w:type="gramStart"/>
      <w:r w:rsidRPr="007A57E4">
        <w:rPr>
          <w:rFonts w:ascii="Arial" w:eastAsia="Times New Roman" w:hAnsi="Arial" w:cs="Arial"/>
          <w:sz w:val="15"/>
          <w:szCs w:val="15"/>
        </w:rPr>
        <w:t>ii</w:t>
      </w:r>
      <w:proofErr w:type="gramEnd"/>
      <w:r w:rsidRPr="007A57E4">
        <w:rPr>
          <w:rFonts w:ascii="Arial" w:eastAsia="Times New Roman" w:hAnsi="Arial" w:cs="Arial"/>
          <w:sz w:val="15"/>
          <w:szCs w:val="15"/>
        </w:rPr>
        <w:t xml:space="preserve">. 23). We also read that God planted man, that is, Israel, in the sacred garden of Eden, as it is written, "And the Lord God took the man and put him in the garden" (Gen. ii. 15). Jehovah </w:t>
      </w:r>
      <w:proofErr w:type="spellStart"/>
      <w:r w:rsidRPr="007A57E4">
        <w:rPr>
          <w:rFonts w:ascii="Arial" w:eastAsia="Times New Roman" w:hAnsi="Arial" w:cs="Arial"/>
          <w:sz w:val="15"/>
          <w:szCs w:val="15"/>
        </w:rPr>
        <w:t>Alhim</w:t>
      </w:r>
      <w:proofErr w:type="spellEnd"/>
      <w:r w:rsidRPr="007A57E4">
        <w:rPr>
          <w:rFonts w:ascii="Arial" w:eastAsia="Times New Roman" w:hAnsi="Arial" w:cs="Arial"/>
          <w:sz w:val="15"/>
          <w:szCs w:val="15"/>
        </w:rPr>
        <w:t xml:space="preserve">, the Lord God; that is, the heavenly father and mother; "garden," the lower </w:t>
      </w:r>
      <w:proofErr w:type="spellStart"/>
      <w:r w:rsidRPr="007A57E4">
        <w:rPr>
          <w:rFonts w:ascii="Arial" w:eastAsia="Times New Roman" w:hAnsi="Arial" w:cs="Arial"/>
          <w:sz w:val="15"/>
          <w:szCs w:val="15"/>
        </w:rPr>
        <w:t>Shekina</w:t>
      </w:r>
      <w:proofErr w:type="spellEnd"/>
      <w:r w:rsidRPr="007A57E4">
        <w:rPr>
          <w:rFonts w:ascii="Arial" w:eastAsia="Times New Roman" w:hAnsi="Arial" w:cs="Arial"/>
          <w:sz w:val="15"/>
          <w:szCs w:val="15"/>
        </w:rPr>
        <w:t xml:space="preserve">; "in Eden," the heavenly mother; "the man," the middle column of the </w:t>
      </w:r>
      <w:proofErr w:type="spellStart"/>
      <w:r w:rsidRPr="007A57E4">
        <w:rPr>
          <w:rFonts w:ascii="Arial" w:eastAsia="Times New Roman" w:hAnsi="Arial" w:cs="Arial"/>
          <w:sz w:val="15"/>
          <w:szCs w:val="15"/>
        </w:rPr>
        <w:t>sephirotic</w:t>
      </w:r>
      <w:proofErr w:type="spellEnd"/>
      <w:r w:rsidRPr="007A57E4">
        <w:rPr>
          <w:rFonts w:ascii="Arial" w:eastAsia="Times New Roman" w:hAnsi="Arial" w:cs="Arial"/>
          <w:sz w:val="15"/>
          <w:szCs w:val="15"/>
        </w:rPr>
        <w:t xml:space="preserve"> tree; from which was formed his wife, and who being his delight should never be separated from him.</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t xml:space="preserve">It was then that the Holy One planted Israel, who </w:t>
      </w:r>
      <w:proofErr w:type="gramStart"/>
      <w:r w:rsidRPr="007A57E4">
        <w:rPr>
          <w:rFonts w:ascii="Arial" w:eastAsia="Times New Roman" w:hAnsi="Arial" w:cs="Arial"/>
          <w:sz w:val="15"/>
          <w:szCs w:val="15"/>
        </w:rPr>
        <w:t>are</w:t>
      </w:r>
      <w:proofErr w:type="gramEnd"/>
      <w:r w:rsidRPr="007A57E4">
        <w:rPr>
          <w:rFonts w:ascii="Arial" w:eastAsia="Times New Roman" w:hAnsi="Arial" w:cs="Arial"/>
          <w:sz w:val="15"/>
          <w:szCs w:val="15"/>
        </w:rPr>
        <w:t xml:space="preserve"> the holy branches of the world, or, in other words, a race purer and better than those that had formerly existed; as it is written, "The branch of my planting, the work of my hands, that I may be glorified" (Is. </w:t>
      </w:r>
      <w:proofErr w:type="gramStart"/>
      <w:r w:rsidRPr="007A57E4">
        <w:rPr>
          <w:rFonts w:ascii="Arial" w:eastAsia="Times New Roman" w:hAnsi="Arial" w:cs="Arial"/>
          <w:sz w:val="15"/>
          <w:szCs w:val="15"/>
        </w:rPr>
        <w:t>Ix. 21).</w:t>
      </w:r>
      <w:proofErr w:type="gramEnd"/>
      <w:r w:rsidRPr="007A57E4">
        <w:rPr>
          <w:rFonts w:ascii="Arial" w:eastAsia="Times New Roman" w:hAnsi="Arial" w:cs="Arial"/>
          <w:sz w:val="15"/>
          <w:szCs w:val="15"/>
        </w:rPr>
        <w:t xml:space="preserve"> "And out of the ground made the Lord God to grow every tree that is pleasant to the sight and good for food" (Gen. </w:t>
      </w:r>
      <w:proofErr w:type="gramStart"/>
      <w:r w:rsidRPr="007A57E4">
        <w:rPr>
          <w:rFonts w:ascii="Arial" w:eastAsia="Times New Roman" w:hAnsi="Arial" w:cs="Arial"/>
          <w:sz w:val="15"/>
          <w:szCs w:val="15"/>
        </w:rPr>
        <w:t>ii</w:t>
      </w:r>
      <w:proofErr w:type="gramEnd"/>
      <w:r w:rsidRPr="007A57E4">
        <w:rPr>
          <w:rFonts w:ascii="Arial" w:eastAsia="Times New Roman" w:hAnsi="Arial" w:cs="Arial"/>
          <w:sz w:val="15"/>
          <w:szCs w:val="15"/>
        </w:rPr>
        <w:t xml:space="preserve">. 9). "The Lord God denoting the celestial father and mother; "every tree that is pleasant to the sight," the Just; and "good for food," the middle column consisting of the </w:t>
      </w:r>
      <w:proofErr w:type="spellStart"/>
      <w:r w:rsidRPr="007A57E4">
        <w:rPr>
          <w:rFonts w:ascii="Arial" w:eastAsia="Times New Roman" w:hAnsi="Arial" w:cs="Arial"/>
          <w:sz w:val="15"/>
          <w:szCs w:val="15"/>
        </w:rPr>
        <w:t>sephiroth</w:t>
      </w:r>
      <w:proofErr w:type="spellEnd"/>
      <w:r w:rsidRPr="007A57E4">
        <w:rPr>
          <w:rFonts w:ascii="Arial" w:eastAsia="Times New Roman" w:hAnsi="Arial" w:cs="Arial"/>
          <w:sz w:val="15"/>
          <w:szCs w:val="15"/>
        </w:rPr>
        <w:t xml:space="preserve"> </w:t>
      </w:r>
      <w:proofErr w:type="spellStart"/>
      <w:r w:rsidRPr="007A57E4">
        <w:rPr>
          <w:rFonts w:ascii="Arial" w:eastAsia="Times New Roman" w:hAnsi="Arial" w:cs="Arial"/>
          <w:sz w:val="15"/>
          <w:szCs w:val="15"/>
        </w:rPr>
        <w:t>kether</w:t>
      </w:r>
      <w:proofErr w:type="spellEnd"/>
      <w:r w:rsidRPr="007A57E4">
        <w:rPr>
          <w:rFonts w:ascii="Arial" w:eastAsia="Times New Roman" w:hAnsi="Arial" w:cs="Arial"/>
          <w:sz w:val="15"/>
          <w:szCs w:val="15"/>
        </w:rPr>
        <w:t xml:space="preserve">, </w:t>
      </w:r>
      <w:proofErr w:type="spellStart"/>
      <w:r w:rsidRPr="007A57E4">
        <w:rPr>
          <w:rFonts w:ascii="Arial" w:eastAsia="Times New Roman" w:hAnsi="Arial" w:cs="Arial"/>
          <w:sz w:val="15"/>
          <w:szCs w:val="15"/>
        </w:rPr>
        <w:t>tiphereth</w:t>
      </w:r>
      <w:proofErr w:type="spellEnd"/>
      <w:r w:rsidRPr="007A57E4">
        <w:rPr>
          <w:rFonts w:ascii="Arial" w:eastAsia="Times New Roman" w:hAnsi="Arial" w:cs="Arial"/>
          <w:sz w:val="15"/>
          <w:szCs w:val="15"/>
        </w:rPr>
        <w:t xml:space="preserve">, </w:t>
      </w:r>
      <w:proofErr w:type="spellStart"/>
      <w:r w:rsidRPr="007A57E4">
        <w:rPr>
          <w:rFonts w:ascii="Arial" w:eastAsia="Times New Roman" w:hAnsi="Arial" w:cs="Arial"/>
          <w:sz w:val="15"/>
          <w:szCs w:val="15"/>
        </w:rPr>
        <w:t>yesod</w:t>
      </w:r>
      <w:proofErr w:type="spellEnd"/>
      <w:r w:rsidRPr="007A57E4">
        <w:rPr>
          <w:rFonts w:ascii="Arial" w:eastAsia="Times New Roman" w:hAnsi="Arial" w:cs="Arial"/>
          <w:sz w:val="15"/>
          <w:szCs w:val="15"/>
        </w:rPr>
        <w:t xml:space="preserve">, etc., and from which proceed those stores of food by which the righteous are sustained and which, when mankind becomes purified and enlightened, will contribute to the life of the world. Then will every one take of the tree of life in the midst of the garden, and eat and live </w:t>
      </w:r>
      <w:proofErr w:type="spellStart"/>
      <w:r w:rsidRPr="007A57E4">
        <w:rPr>
          <w:rFonts w:ascii="Arial" w:eastAsia="Times New Roman" w:hAnsi="Arial" w:cs="Arial"/>
          <w:sz w:val="15"/>
          <w:szCs w:val="15"/>
        </w:rPr>
        <w:t>for ever</w:t>
      </w:r>
      <w:proofErr w:type="spellEnd"/>
      <w:r w:rsidRPr="007A57E4">
        <w:rPr>
          <w:rFonts w:ascii="Arial" w:eastAsia="Times New Roman" w:hAnsi="Arial" w:cs="Arial"/>
          <w:sz w:val="15"/>
          <w:szCs w:val="15"/>
        </w:rPr>
        <w:t xml:space="preserve"> more.</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t xml:space="preserve">The tree of the knowledge of good and evil symbolizes those whose intellectual faculties are directed only to phenomenal objects that can be seen and handled, and by whom the presence and operation of the </w:t>
      </w:r>
      <w:proofErr w:type="spellStart"/>
      <w:r w:rsidRPr="007A57E4">
        <w:rPr>
          <w:rFonts w:ascii="Arial" w:eastAsia="Times New Roman" w:hAnsi="Arial" w:cs="Arial"/>
          <w:sz w:val="15"/>
          <w:szCs w:val="15"/>
        </w:rPr>
        <w:t>Shekina</w:t>
      </w:r>
      <w:proofErr w:type="spellEnd"/>
      <w:r w:rsidRPr="007A57E4">
        <w:rPr>
          <w:rFonts w:ascii="Arial" w:eastAsia="Times New Roman" w:hAnsi="Arial" w:cs="Arial"/>
          <w:sz w:val="15"/>
          <w:szCs w:val="15"/>
        </w:rPr>
        <w:t xml:space="preserve"> in nature, in the life of nations and in the soul of man himself, are unrecognized and ignored; and thus it will be until the times of error and darkness pass away; then will they also become proselytes of the divine life of whom it will be said: "The Lord alone is their leader and there is no strange god in their midst" (</w:t>
      </w:r>
      <w:proofErr w:type="spellStart"/>
      <w:r w:rsidRPr="007A57E4">
        <w:rPr>
          <w:rFonts w:ascii="Arial" w:eastAsia="Times New Roman" w:hAnsi="Arial" w:cs="Arial"/>
          <w:sz w:val="15"/>
          <w:szCs w:val="15"/>
        </w:rPr>
        <w:t>Deuter</w:t>
      </w:r>
      <w:proofErr w:type="spellEnd"/>
      <w:r w:rsidRPr="007A57E4">
        <w:rPr>
          <w:rFonts w:ascii="Arial" w:eastAsia="Times New Roman" w:hAnsi="Arial" w:cs="Arial"/>
          <w:sz w:val="15"/>
          <w:szCs w:val="15"/>
        </w:rPr>
        <w:t xml:space="preserve">. xxxii. 12); and, human nature transformed and enlightened and purified, mankind will become as a tree that, in its stately form and beauty, is pleasant to the sight. The tree of the knowledge of Good and Evil occasioned Israel to fall into error which they should have avoided and remembered the divine command admonishing them to "Eat not of the tree" of Good and Evil, on pain and penalty of spiritual death involving loss of union with the Divine, without which there can be no interior enlightenment, no spiritual development. This command with its twice repeated warning, "thou </w:t>
      </w:r>
      <w:proofErr w:type="spellStart"/>
      <w:r w:rsidRPr="007A57E4">
        <w:rPr>
          <w:rFonts w:ascii="Arial" w:eastAsia="Times New Roman" w:hAnsi="Arial" w:cs="Arial"/>
          <w:sz w:val="15"/>
          <w:szCs w:val="15"/>
        </w:rPr>
        <w:t>shalt</w:t>
      </w:r>
      <w:proofErr w:type="spellEnd"/>
      <w:r w:rsidRPr="007A57E4">
        <w:rPr>
          <w:rFonts w:ascii="Arial" w:eastAsia="Times New Roman" w:hAnsi="Arial" w:cs="Arial"/>
          <w:sz w:val="15"/>
          <w:szCs w:val="15"/>
        </w:rPr>
        <w:t xml:space="preserve"> die, thou </w:t>
      </w:r>
      <w:proofErr w:type="spellStart"/>
      <w:r w:rsidRPr="007A57E4">
        <w:rPr>
          <w:rFonts w:ascii="Arial" w:eastAsia="Times New Roman" w:hAnsi="Arial" w:cs="Arial"/>
          <w:sz w:val="15"/>
          <w:szCs w:val="15"/>
        </w:rPr>
        <w:t>shalt</w:t>
      </w:r>
      <w:proofErr w:type="spellEnd"/>
      <w:r w:rsidRPr="007A57E4">
        <w:rPr>
          <w:rFonts w:ascii="Arial" w:eastAsia="Times New Roman" w:hAnsi="Arial" w:cs="Arial"/>
          <w:sz w:val="15"/>
          <w:szCs w:val="15"/>
        </w:rPr>
        <w:t xml:space="preserve"> die," refers also to the children of Israel who endured two great calamities, the destruction of the first and second temples, and the loss of the higher and lower </w:t>
      </w:r>
      <w:proofErr w:type="spellStart"/>
      <w:r w:rsidRPr="007A57E4">
        <w:rPr>
          <w:rFonts w:ascii="Arial" w:eastAsia="Times New Roman" w:hAnsi="Arial" w:cs="Arial"/>
          <w:sz w:val="15"/>
          <w:szCs w:val="15"/>
        </w:rPr>
        <w:t>Shekina</w:t>
      </w:r>
      <w:proofErr w:type="spellEnd"/>
      <w:r w:rsidRPr="007A57E4">
        <w:rPr>
          <w:rFonts w:ascii="Arial" w:eastAsia="Times New Roman" w:hAnsi="Arial" w:cs="Arial"/>
          <w:sz w:val="15"/>
          <w:szCs w:val="15"/>
        </w:rPr>
        <w:t xml:space="preserve"> or manifestation of the Divine presence in their midst, as expressed and typified in the words, "And the river shall be dried up" (Ia. xix. 5), and which then became resolved in </w:t>
      </w:r>
      <w:proofErr w:type="spellStart"/>
      <w:r w:rsidRPr="007A57E4">
        <w:rPr>
          <w:rFonts w:ascii="Arial" w:eastAsia="Times New Roman" w:hAnsi="Arial" w:cs="Arial"/>
          <w:sz w:val="15"/>
          <w:szCs w:val="15"/>
        </w:rPr>
        <w:t>Ain</w:t>
      </w:r>
      <w:proofErr w:type="spellEnd"/>
      <w:r w:rsidRPr="007A57E4">
        <w:rPr>
          <w:rFonts w:ascii="Arial" w:eastAsia="Times New Roman" w:hAnsi="Arial" w:cs="Arial"/>
          <w:sz w:val="15"/>
          <w:szCs w:val="15"/>
        </w:rPr>
        <w:t xml:space="preserve"> </w:t>
      </w:r>
      <w:proofErr w:type="spellStart"/>
      <w:r w:rsidRPr="007A57E4">
        <w:rPr>
          <w:rFonts w:ascii="Arial" w:eastAsia="Times New Roman" w:hAnsi="Arial" w:cs="Arial"/>
          <w:sz w:val="15"/>
          <w:szCs w:val="15"/>
        </w:rPr>
        <w:t>Soph</w:t>
      </w:r>
      <w:proofErr w:type="spellEnd"/>
      <w:r w:rsidRPr="007A57E4">
        <w:rPr>
          <w:rFonts w:ascii="Arial" w:eastAsia="Times New Roman" w:hAnsi="Arial" w:cs="Arial"/>
          <w:sz w:val="15"/>
          <w:szCs w:val="15"/>
        </w:rPr>
        <w:t>, the Boundless One, whence it emanated at first.</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xml:space="preserve">The Tree of Knowledge, which intellectually means a duality as knowledge or Gnosis must be contrasted with ignorance or darkness.  That the Tree of Life is not yet partaken of is primarily due to the fact that knowledge itself is a process and without Gnosis there is no life, but just a sleeping ignorance.  This is why the aim of the A.'.A.'. </w:t>
      </w:r>
      <w:proofErr w:type="gramStart"/>
      <w:r w:rsidRPr="007A57E4">
        <w:rPr>
          <w:rFonts w:ascii="Arial" w:eastAsia="Times New Roman" w:hAnsi="Arial" w:cs="Arial"/>
          <w:sz w:val="20"/>
          <w:szCs w:val="20"/>
        </w:rPr>
        <w:t>is</w:t>
      </w:r>
      <w:proofErr w:type="gramEnd"/>
      <w:r w:rsidRPr="007A57E4">
        <w:rPr>
          <w:rFonts w:ascii="Arial" w:eastAsia="Times New Roman" w:hAnsi="Arial" w:cs="Arial"/>
          <w:sz w:val="20"/>
          <w:szCs w:val="20"/>
        </w:rPr>
        <w:t xml:space="preserve"> to make one fully human as it is only then that a full and complete, waking life can be lived.  Gnosis implies a meta-reasoning that is beyond mere intellection, though it starts with intellection.  For this reason, </w:t>
      </w:r>
      <w:proofErr w:type="spellStart"/>
      <w:r w:rsidRPr="007A57E4">
        <w:rPr>
          <w:rFonts w:ascii="Arial" w:eastAsia="Times New Roman" w:hAnsi="Arial" w:cs="Arial"/>
          <w:sz w:val="20"/>
          <w:szCs w:val="20"/>
        </w:rPr>
        <w:t>Liber</w:t>
      </w:r>
      <w:proofErr w:type="spellEnd"/>
      <w:r w:rsidRPr="007A57E4">
        <w:rPr>
          <w:rFonts w:ascii="Arial" w:eastAsia="Times New Roman" w:hAnsi="Arial" w:cs="Arial"/>
          <w:sz w:val="20"/>
          <w:szCs w:val="20"/>
        </w:rPr>
        <w:t xml:space="preserve"> AL teaches us that reason is a lie.  That infinite and unknown factor mentioned in our holy book is comprehended in the Gnosis.</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lastRenderedPageBreak/>
        <w:t>This aridity or state of dryness will not however continue always, for when Israel comes out of captivity then will the river that was dried up and wasted go forth again out of Eden to water the garden, and divine knowledge cover the earth as the waters cover the seas.</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t xml:space="preserve">This recurrence and reappearance of the Divine Presence amongst mankind is mystically referred to in the words, "Then </w:t>
      </w:r>
      <w:proofErr w:type="spellStart"/>
      <w:r w:rsidRPr="007A57E4">
        <w:rPr>
          <w:rFonts w:ascii="Arial" w:eastAsia="Times New Roman" w:hAnsi="Arial" w:cs="Arial"/>
          <w:sz w:val="15"/>
          <w:szCs w:val="15"/>
        </w:rPr>
        <w:t>shalt</w:t>
      </w:r>
      <w:proofErr w:type="spellEnd"/>
      <w:r w:rsidRPr="007A57E4">
        <w:rPr>
          <w:rFonts w:ascii="Arial" w:eastAsia="Times New Roman" w:hAnsi="Arial" w:cs="Arial"/>
          <w:sz w:val="15"/>
          <w:szCs w:val="15"/>
        </w:rPr>
        <w:t xml:space="preserve"> thou delight thyself in the Lord" (Is. </w:t>
      </w:r>
      <w:proofErr w:type="spellStart"/>
      <w:r w:rsidRPr="007A57E4">
        <w:rPr>
          <w:rFonts w:ascii="Arial" w:eastAsia="Times New Roman" w:hAnsi="Arial" w:cs="Arial"/>
          <w:sz w:val="15"/>
          <w:szCs w:val="15"/>
        </w:rPr>
        <w:t>lviii</w:t>
      </w:r>
      <w:proofErr w:type="spellEnd"/>
      <w:r w:rsidRPr="007A57E4">
        <w:rPr>
          <w:rFonts w:ascii="Arial" w:eastAsia="Times New Roman" w:hAnsi="Arial" w:cs="Arial"/>
          <w:sz w:val="15"/>
          <w:szCs w:val="15"/>
        </w:rPr>
        <w:t xml:space="preserve">. 14). The word </w:t>
      </w:r>
      <w:proofErr w:type="spellStart"/>
      <w:r w:rsidRPr="007A57E4">
        <w:rPr>
          <w:rFonts w:ascii="Arial" w:eastAsia="Times New Roman" w:hAnsi="Arial" w:cs="Arial"/>
          <w:sz w:val="15"/>
          <w:szCs w:val="15"/>
        </w:rPr>
        <w:t>anag</w:t>
      </w:r>
      <w:proofErr w:type="spellEnd"/>
      <w:r w:rsidRPr="007A57E4">
        <w:rPr>
          <w:rFonts w:ascii="Arial" w:eastAsia="Times New Roman" w:hAnsi="Arial" w:cs="Arial"/>
          <w:sz w:val="15"/>
          <w:szCs w:val="15"/>
        </w:rPr>
        <w:t xml:space="preserve"> (delight or joy) in this passage of scripture is composed of the initial letters of "Eden," </w:t>
      </w:r>
      <w:proofErr w:type="spellStart"/>
      <w:r w:rsidRPr="007A57E4">
        <w:rPr>
          <w:rFonts w:ascii="Arial" w:eastAsia="Times New Roman" w:hAnsi="Arial" w:cs="Arial"/>
          <w:sz w:val="15"/>
          <w:szCs w:val="15"/>
        </w:rPr>
        <w:t>Nahar</w:t>
      </w:r>
      <w:proofErr w:type="spellEnd"/>
      <w:r w:rsidRPr="007A57E4">
        <w:rPr>
          <w:rFonts w:ascii="Arial" w:eastAsia="Times New Roman" w:hAnsi="Arial" w:cs="Arial"/>
          <w:sz w:val="15"/>
          <w:szCs w:val="15"/>
        </w:rPr>
        <w:t xml:space="preserve"> (a river), and </w:t>
      </w:r>
      <w:proofErr w:type="spellStart"/>
      <w:r w:rsidRPr="007A57E4">
        <w:rPr>
          <w:rFonts w:ascii="Arial" w:eastAsia="Times New Roman" w:hAnsi="Arial" w:cs="Arial"/>
          <w:sz w:val="15"/>
          <w:szCs w:val="15"/>
        </w:rPr>
        <w:t>Gan</w:t>
      </w:r>
      <w:proofErr w:type="spellEnd"/>
      <w:r w:rsidRPr="007A57E4">
        <w:rPr>
          <w:rFonts w:ascii="Arial" w:eastAsia="Times New Roman" w:hAnsi="Arial" w:cs="Arial"/>
          <w:sz w:val="15"/>
          <w:szCs w:val="15"/>
        </w:rPr>
        <w:t xml:space="preserve"> (a garden.) Then also shall be accomplished and fulfilled the words of scripture: "Then Moses and the children of Israel shall sing" (not sang, as generally translated--Ex. xv. 1) for error and idolatry symbolized by </w:t>
      </w:r>
      <w:hyperlink w:history="1">
        <w:r w:rsidRPr="007A57E4">
          <w:rPr>
            <w:rFonts w:ascii="Arial" w:eastAsia="Times New Roman" w:hAnsi="Arial" w:cs="Arial"/>
            <w:color w:val="0000FF"/>
            <w:sz w:val="15"/>
            <w:u w:val="single"/>
          </w:rPr>
          <w:t>Pharaoh</w:t>
        </w:r>
      </w:hyperlink>
      <w:r w:rsidRPr="007A57E4">
        <w:rPr>
          <w:rFonts w:ascii="Arial" w:eastAsia="Times New Roman" w:hAnsi="Arial" w:cs="Arial"/>
          <w:sz w:val="15"/>
          <w:szCs w:val="15"/>
        </w:rPr>
        <w:t xml:space="preserve"> and his hosts will he destroyed and pass away forever. </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xml:space="preserve">Note the Hebrew injunction against idols and idolatry; the worshipping of which betrays our kingly nature and produces the slave mind.  The bondage of the Jews is a potent symbol and not an historical event.  Their bondage was the bondage that Paganism produces as it begs us to worship other gods and take our sights off our own inherent </w:t>
      </w:r>
      <w:proofErr w:type="spellStart"/>
      <w:r w:rsidRPr="007A57E4">
        <w:rPr>
          <w:rFonts w:ascii="Arial" w:eastAsia="Times New Roman" w:hAnsi="Arial" w:cs="Arial"/>
          <w:sz w:val="20"/>
          <w:szCs w:val="20"/>
        </w:rPr>
        <w:t>divnity</w:t>
      </w:r>
      <w:proofErr w:type="spellEnd"/>
      <w:r w:rsidRPr="007A57E4">
        <w:rPr>
          <w:rFonts w:ascii="Arial" w:eastAsia="Times New Roman" w:hAnsi="Arial" w:cs="Arial"/>
          <w:sz w:val="20"/>
          <w:szCs w:val="20"/>
        </w:rPr>
        <w:t>.  Delighting in the Lord is the deliverance from the bondage of ignorance.  We then each of us, are our own Messiah as we are each holy warriors, fighting the one true enemy--ourselves.</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t xml:space="preserve">Furthermore, we read, "the river that went forth out of Eden to water the ground was parted and became into four heads" (Gen. </w:t>
      </w:r>
      <w:proofErr w:type="gramStart"/>
      <w:r w:rsidRPr="007A57E4">
        <w:rPr>
          <w:rFonts w:ascii="Arial" w:eastAsia="Times New Roman" w:hAnsi="Arial" w:cs="Arial"/>
          <w:sz w:val="15"/>
          <w:szCs w:val="15"/>
        </w:rPr>
        <w:t>ii</w:t>
      </w:r>
      <w:proofErr w:type="gramEnd"/>
      <w:r w:rsidRPr="007A57E4">
        <w:rPr>
          <w:rFonts w:ascii="Arial" w:eastAsia="Times New Roman" w:hAnsi="Arial" w:cs="Arial"/>
          <w:sz w:val="15"/>
          <w:szCs w:val="15"/>
        </w:rPr>
        <w:t xml:space="preserve">. 10). These four heads or channels are symbolized on the </w:t>
      </w:r>
      <w:proofErr w:type="spellStart"/>
      <w:r w:rsidRPr="007A57E4">
        <w:rPr>
          <w:rFonts w:ascii="Arial" w:eastAsia="Times New Roman" w:hAnsi="Arial" w:cs="Arial"/>
          <w:sz w:val="15"/>
          <w:szCs w:val="15"/>
        </w:rPr>
        <w:t>sephirotic</w:t>
      </w:r>
      <w:proofErr w:type="spellEnd"/>
      <w:r w:rsidRPr="007A57E4">
        <w:rPr>
          <w:rFonts w:ascii="Arial" w:eastAsia="Times New Roman" w:hAnsi="Arial" w:cs="Arial"/>
          <w:sz w:val="15"/>
          <w:szCs w:val="15"/>
        </w:rPr>
        <w:t xml:space="preserve"> tree by </w:t>
      </w:r>
      <w:proofErr w:type="spellStart"/>
      <w:r w:rsidRPr="007A57E4">
        <w:rPr>
          <w:rFonts w:ascii="Arial" w:eastAsia="Times New Roman" w:hAnsi="Arial" w:cs="Arial"/>
          <w:sz w:val="15"/>
          <w:szCs w:val="15"/>
        </w:rPr>
        <w:t>chesed</w:t>
      </w:r>
      <w:proofErr w:type="spellEnd"/>
      <w:r w:rsidRPr="007A57E4">
        <w:rPr>
          <w:rFonts w:ascii="Arial" w:eastAsia="Times New Roman" w:hAnsi="Arial" w:cs="Arial"/>
          <w:sz w:val="15"/>
          <w:szCs w:val="15"/>
        </w:rPr>
        <w:t xml:space="preserve"> (mercy) which forms the right arm, teaching that he who desires to become wise should always turn himself to the south, the quarter presided over by Michael and his hosts, along with Judah and two other tribes of Israel, whilst he who prays for wealth should turn towards the north where is stationed Gabriel with his hosts, along with Dan and two other tribes.. The third channel is symbolized by </w:t>
      </w:r>
      <w:proofErr w:type="spellStart"/>
      <w:r w:rsidRPr="007A57E4">
        <w:rPr>
          <w:rFonts w:ascii="Arial" w:eastAsia="Times New Roman" w:hAnsi="Arial" w:cs="Arial"/>
          <w:sz w:val="15"/>
          <w:szCs w:val="15"/>
        </w:rPr>
        <w:t>Netzach</w:t>
      </w:r>
      <w:proofErr w:type="spellEnd"/>
      <w:r w:rsidRPr="007A57E4">
        <w:rPr>
          <w:rFonts w:ascii="Arial" w:eastAsia="Times New Roman" w:hAnsi="Arial" w:cs="Arial"/>
          <w:sz w:val="15"/>
          <w:szCs w:val="15"/>
        </w:rPr>
        <w:t xml:space="preserve"> (triumph or victory), the right limb of the </w:t>
      </w:r>
      <w:proofErr w:type="spellStart"/>
      <w:r w:rsidRPr="007A57E4">
        <w:rPr>
          <w:rFonts w:ascii="Arial" w:eastAsia="Times New Roman" w:hAnsi="Arial" w:cs="Arial"/>
          <w:sz w:val="15"/>
          <w:szCs w:val="15"/>
        </w:rPr>
        <w:t>sephirotic</w:t>
      </w:r>
      <w:proofErr w:type="spellEnd"/>
      <w:r w:rsidRPr="007A57E4">
        <w:rPr>
          <w:rFonts w:ascii="Arial" w:eastAsia="Times New Roman" w:hAnsi="Arial" w:cs="Arial"/>
          <w:sz w:val="15"/>
          <w:szCs w:val="15"/>
        </w:rPr>
        <w:t xml:space="preserve"> tree presided over by </w:t>
      </w:r>
      <w:proofErr w:type="spellStart"/>
      <w:r w:rsidRPr="007A57E4">
        <w:rPr>
          <w:rFonts w:ascii="Arial" w:eastAsia="Times New Roman" w:hAnsi="Arial" w:cs="Arial"/>
          <w:sz w:val="15"/>
          <w:szCs w:val="15"/>
        </w:rPr>
        <w:t>Nuriel</w:t>
      </w:r>
      <w:proofErr w:type="spellEnd"/>
      <w:r w:rsidRPr="007A57E4">
        <w:rPr>
          <w:rFonts w:ascii="Arial" w:eastAsia="Times New Roman" w:hAnsi="Arial" w:cs="Arial"/>
          <w:sz w:val="15"/>
          <w:szCs w:val="15"/>
        </w:rPr>
        <w:t xml:space="preserve"> with his hosts, along with Reuben and two other tribes. The left limb is </w:t>
      </w:r>
      <w:proofErr w:type="spellStart"/>
      <w:r w:rsidRPr="007A57E4">
        <w:rPr>
          <w:rFonts w:ascii="Arial" w:eastAsia="Times New Roman" w:hAnsi="Arial" w:cs="Arial"/>
          <w:sz w:val="15"/>
          <w:szCs w:val="15"/>
        </w:rPr>
        <w:t>Hod</w:t>
      </w:r>
      <w:proofErr w:type="spellEnd"/>
      <w:r w:rsidRPr="007A57E4">
        <w:rPr>
          <w:rFonts w:ascii="Arial" w:eastAsia="Times New Roman" w:hAnsi="Arial" w:cs="Arial"/>
          <w:sz w:val="15"/>
          <w:szCs w:val="15"/>
        </w:rPr>
        <w:t xml:space="preserve"> (splendor). It is to this </w:t>
      </w:r>
      <w:proofErr w:type="spellStart"/>
      <w:r w:rsidRPr="007A57E4">
        <w:rPr>
          <w:rFonts w:ascii="Arial" w:eastAsia="Times New Roman" w:hAnsi="Arial" w:cs="Arial"/>
          <w:sz w:val="15"/>
          <w:szCs w:val="15"/>
        </w:rPr>
        <w:t>sephira</w:t>
      </w:r>
      <w:proofErr w:type="spellEnd"/>
      <w:r w:rsidRPr="007A57E4">
        <w:rPr>
          <w:rFonts w:ascii="Arial" w:eastAsia="Times New Roman" w:hAnsi="Arial" w:cs="Arial"/>
          <w:sz w:val="15"/>
          <w:szCs w:val="15"/>
        </w:rPr>
        <w:t xml:space="preserve"> that, what is said of </w:t>
      </w:r>
      <w:proofErr w:type="gramStart"/>
      <w:r w:rsidRPr="007A57E4">
        <w:rPr>
          <w:rFonts w:ascii="Arial" w:eastAsia="Times New Roman" w:hAnsi="Arial" w:cs="Arial"/>
          <w:sz w:val="15"/>
          <w:szCs w:val="15"/>
        </w:rPr>
        <w:t>Jacob,</w:t>
      </w:r>
      <w:proofErr w:type="gramEnd"/>
      <w:r w:rsidRPr="007A57E4">
        <w:rPr>
          <w:rFonts w:ascii="Arial" w:eastAsia="Times New Roman" w:hAnsi="Arial" w:cs="Arial"/>
          <w:sz w:val="15"/>
          <w:szCs w:val="15"/>
        </w:rPr>
        <w:t xml:space="preserve"> is applied, "And he halted upon his thigh (Gen. xxxii. 31). </w:t>
      </w:r>
      <w:proofErr w:type="gramStart"/>
      <w:r w:rsidRPr="007A57E4">
        <w:rPr>
          <w:rFonts w:ascii="Arial" w:eastAsia="Times New Roman" w:hAnsi="Arial" w:cs="Arial"/>
          <w:sz w:val="15"/>
          <w:szCs w:val="15"/>
        </w:rPr>
        <w:t>The</w:t>
      </w:r>
      <w:proofErr w:type="gramEnd"/>
      <w:r w:rsidRPr="007A57E4">
        <w:rPr>
          <w:rFonts w:ascii="Arial" w:eastAsia="Times New Roman" w:hAnsi="Arial" w:cs="Arial"/>
          <w:sz w:val="15"/>
          <w:szCs w:val="15"/>
        </w:rPr>
        <w:t xml:space="preserve"> fourth head is presided over by Raphael and his hosts, along with Ephraim and two other tribes. The mission and work of this ruler is the healing and assuagement of the afflictions of the captivity.</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xml:space="preserve">The four rivers are symbols of the four </w:t>
      </w:r>
      <w:proofErr w:type="spellStart"/>
      <w:r w:rsidRPr="007A57E4">
        <w:rPr>
          <w:rFonts w:ascii="Arial" w:eastAsia="Times New Roman" w:hAnsi="Arial" w:cs="Arial"/>
          <w:sz w:val="20"/>
          <w:szCs w:val="20"/>
        </w:rPr>
        <w:t>Sefirot</w:t>
      </w:r>
      <w:proofErr w:type="spellEnd"/>
      <w:r w:rsidRPr="007A57E4">
        <w:rPr>
          <w:rFonts w:ascii="Arial" w:eastAsia="Times New Roman" w:hAnsi="Arial" w:cs="Arial"/>
          <w:sz w:val="20"/>
          <w:szCs w:val="20"/>
        </w:rPr>
        <w:t xml:space="preserve"> that surround </w:t>
      </w:r>
      <w:proofErr w:type="spellStart"/>
      <w:r w:rsidRPr="007A57E4">
        <w:rPr>
          <w:rFonts w:ascii="Arial" w:eastAsia="Times New Roman" w:hAnsi="Arial" w:cs="Arial"/>
          <w:sz w:val="20"/>
          <w:szCs w:val="20"/>
        </w:rPr>
        <w:t>Tiphareth</w:t>
      </w:r>
      <w:proofErr w:type="spellEnd"/>
      <w:r w:rsidRPr="007A57E4">
        <w:rPr>
          <w:rFonts w:ascii="Arial" w:eastAsia="Times New Roman" w:hAnsi="Arial" w:cs="Arial"/>
          <w:sz w:val="20"/>
          <w:szCs w:val="20"/>
        </w:rPr>
        <w:t xml:space="preserve"> (the Messiah or Holy Guardian Angel).  The divine knowledge or Gnosis then flows from our higher or starry nature into our phenomenal being.  This is the inversion of the original state that we are born into; that of ignorance, where the lower nature sits on the throne.</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15"/>
          <w:szCs w:val="15"/>
        </w:rPr>
        <w:t xml:space="preserve">The words, "and became parted into four heads" refer also to four individuals who gained entrance into the mysterious </w:t>
      </w:r>
      <w:proofErr w:type="gramStart"/>
      <w:r w:rsidRPr="007A57E4">
        <w:rPr>
          <w:rFonts w:ascii="Arial" w:eastAsia="Times New Roman" w:hAnsi="Arial" w:cs="Arial"/>
          <w:sz w:val="15"/>
          <w:szCs w:val="15"/>
        </w:rPr>
        <w:t>garden</w:t>
      </w:r>
      <w:proofErr w:type="gramEnd"/>
      <w:r w:rsidRPr="007A57E4">
        <w:rPr>
          <w:rFonts w:ascii="Arial" w:eastAsia="Times New Roman" w:hAnsi="Arial" w:cs="Arial"/>
          <w:sz w:val="15"/>
          <w:szCs w:val="15"/>
        </w:rPr>
        <w:t xml:space="preserve"> of Eden, or Paradise. The first entered it by the channel </w:t>
      </w:r>
      <w:proofErr w:type="spellStart"/>
      <w:r w:rsidRPr="007A57E4">
        <w:rPr>
          <w:rFonts w:ascii="Arial" w:eastAsia="Times New Roman" w:hAnsi="Arial" w:cs="Arial"/>
          <w:sz w:val="15"/>
          <w:szCs w:val="15"/>
        </w:rPr>
        <w:t>Pishon</w:t>
      </w:r>
      <w:proofErr w:type="spellEnd"/>
      <w:r w:rsidRPr="007A57E4">
        <w:rPr>
          <w:rFonts w:ascii="Arial" w:eastAsia="Times New Roman" w:hAnsi="Arial" w:cs="Arial"/>
          <w:sz w:val="15"/>
          <w:szCs w:val="15"/>
        </w:rPr>
        <w:t>, that is, "</w:t>
      </w:r>
      <w:proofErr w:type="spellStart"/>
      <w:r w:rsidRPr="007A57E4">
        <w:rPr>
          <w:rFonts w:ascii="Arial" w:eastAsia="Times New Roman" w:hAnsi="Arial" w:cs="Arial"/>
          <w:sz w:val="15"/>
          <w:szCs w:val="15"/>
        </w:rPr>
        <w:t>Pishoneh</w:t>
      </w:r>
      <w:proofErr w:type="spellEnd"/>
      <w:r w:rsidRPr="007A57E4">
        <w:rPr>
          <w:rFonts w:ascii="Arial" w:eastAsia="Times New Roman" w:hAnsi="Arial" w:cs="Arial"/>
          <w:sz w:val="15"/>
          <w:szCs w:val="15"/>
        </w:rPr>
        <w:t xml:space="preserve"> </w:t>
      </w:r>
      <w:proofErr w:type="spellStart"/>
      <w:r w:rsidRPr="007A57E4">
        <w:rPr>
          <w:rFonts w:ascii="Arial" w:eastAsia="Times New Roman" w:hAnsi="Arial" w:cs="Arial"/>
          <w:sz w:val="15"/>
          <w:szCs w:val="15"/>
        </w:rPr>
        <w:t>halakhoth</w:t>
      </w:r>
      <w:proofErr w:type="spellEnd"/>
      <w:r w:rsidRPr="007A57E4">
        <w:rPr>
          <w:rFonts w:ascii="Arial" w:eastAsia="Times New Roman" w:hAnsi="Arial" w:cs="Arial"/>
          <w:sz w:val="15"/>
          <w:szCs w:val="15"/>
        </w:rPr>
        <w:t xml:space="preserve">" (the mouth that teaches the good law). The second, by </w:t>
      </w:r>
      <w:proofErr w:type="spellStart"/>
      <w:r w:rsidRPr="007A57E4">
        <w:rPr>
          <w:rFonts w:ascii="Arial" w:eastAsia="Times New Roman" w:hAnsi="Arial" w:cs="Arial"/>
          <w:sz w:val="15"/>
          <w:szCs w:val="15"/>
        </w:rPr>
        <w:t>Gihon</w:t>
      </w:r>
      <w:proofErr w:type="spellEnd"/>
      <w:r w:rsidRPr="007A57E4">
        <w:rPr>
          <w:rFonts w:ascii="Arial" w:eastAsia="Times New Roman" w:hAnsi="Arial" w:cs="Arial"/>
          <w:sz w:val="15"/>
          <w:szCs w:val="15"/>
        </w:rPr>
        <w:t xml:space="preserve"> (the place where is buried he who </w:t>
      </w:r>
      <w:proofErr w:type="spellStart"/>
      <w:r w:rsidRPr="007A57E4">
        <w:rPr>
          <w:rFonts w:ascii="Arial" w:eastAsia="Times New Roman" w:hAnsi="Arial" w:cs="Arial"/>
          <w:sz w:val="15"/>
          <w:szCs w:val="15"/>
        </w:rPr>
        <w:t>creepeth</w:t>
      </w:r>
      <w:proofErr w:type="spellEnd"/>
      <w:r w:rsidRPr="007A57E4">
        <w:rPr>
          <w:rFonts w:ascii="Arial" w:eastAsia="Times New Roman" w:hAnsi="Arial" w:cs="Arial"/>
          <w:sz w:val="15"/>
          <w:szCs w:val="15"/>
        </w:rPr>
        <w:t xml:space="preserve"> on his belly--Levit. xl. 42). It is under the presidency of Gabriel whose name is composed of the words </w:t>
      </w:r>
      <w:proofErr w:type="spellStart"/>
      <w:r w:rsidRPr="007A57E4">
        <w:rPr>
          <w:rFonts w:ascii="Arial" w:eastAsia="Times New Roman" w:hAnsi="Arial" w:cs="Arial"/>
          <w:sz w:val="15"/>
          <w:szCs w:val="15"/>
        </w:rPr>
        <w:t>Gebra</w:t>
      </w:r>
      <w:proofErr w:type="spellEnd"/>
      <w:r w:rsidRPr="007A57E4">
        <w:rPr>
          <w:rFonts w:ascii="Arial" w:eastAsia="Times New Roman" w:hAnsi="Arial" w:cs="Arial"/>
          <w:sz w:val="15"/>
          <w:szCs w:val="15"/>
        </w:rPr>
        <w:t xml:space="preserve">, al (divine man), and who is alluded to in the words, "the man who walks on a hidden path and whom God has covered as with a veil" (Job. iii. 23), and also in the following passage: "No man </w:t>
      </w:r>
      <w:proofErr w:type="spellStart"/>
      <w:r w:rsidRPr="007A57E4">
        <w:rPr>
          <w:rFonts w:ascii="Arial" w:eastAsia="Times New Roman" w:hAnsi="Arial" w:cs="Arial"/>
          <w:sz w:val="15"/>
          <w:szCs w:val="15"/>
        </w:rPr>
        <w:t>knoweth</w:t>
      </w:r>
      <w:proofErr w:type="spellEnd"/>
      <w:r w:rsidRPr="007A57E4">
        <w:rPr>
          <w:rFonts w:ascii="Arial" w:eastAsia="Times New Roman" w:hAnsi="Arial" w:cs="Arial"/>
          <w:sz w:val="15"/>
          <w:szCs w:val="15"/>
        </w:rPr>
        <w:t xml:space="preserve"> unto this day the place of his </w:t>
      </w:r>
      <w:proofErr w:type="spellStart"/>
      <w:r w:rsidRPr="007A57E4">
        <w:rPr>
          <w:rFonts w:ascii="Arial" w:eastAsia="Times New Roman" w:hAnsi="Arial" w:cs="Arial"/>
          <w:sz w:val="15"/>
          <w:szCs w:val="15"/>
        </w:rPr>
        <w:t>sepulchre</w:t>
      </w:r>
      <w:proofErr w:type="spellEnd"/>
      <w:r w:rsidRPr="007A57E4">
        <w:rPr>
          <w:rFonts w:ascii="Arial" w:eastAsia="Times New Roman" w:hAnsi="Arial" w:cs="Arial"/>
          <w:sz w:val="15"/>
          <w:szCs w:val="15"/>
        </w:rPr>
        <w:t>" (</w:t>
      </w:r>
      <w:proofErr w:type="spellStart"/>
      <w:r w:rsidRPr="007A57E4">
        <w:rPr>
          <w:rFonts w:ascii="Arial" w:eastAsia="Times New Roman" w:hAnsi="Arial" w:cs="Arial"/>
          <w:sz w:val="15"/>
          <w:szCs w:val="15"/>
        </w:rPr>
        <w:t>Deuter</w:t>
      </w:r>
      <w:proofErr w:type="spellEnd"/>
      <w:r w:rsidRPr="007A57E4">
        <w:rPr>
          <w:rFonts w:ascii="Arial" w:eastAsia="Times New Roman" w:hAnsi="Arial" w:cs="Arial"/>
          <w:sz w:val="15"/>
          <w:szCs w:val="15"/>
        </w:rPr>
        <w:t xml:space="preserve">. xxxiv. 6); the esoteric signification of which is understood only by those initiated in the secret doctrine. The third individual entered by the channel called </w:t>
      </w:r>
      <w:proofErr w:type="spellStart"/>
      <w:r w:rsidRPr="007A57E4">
        <w:rPr>
          <w:rFonts w:ascii="Arial" w:eastAsia="Times New Roman" w:hAnsi="Arial" w:cs="Arial"/>
          <w:sz w:val="15"/>
          <w:szCs w:val="15"/>
        </w:rPr>
        <w:t>Hiddekel</w:t>
      </w:r>
      <w:proofErr w:type="spellEnd"/>
      <w:r w:rsidRPr="007A57E4">
        <w:rPr>
          <w:rFonts w:ascii="Arial" w:eastAsia="Times New Roman" w:hAnsi="Arial" w:cs="Arial"/>
          <w:sz w:val="15"/>
          <w:szCs w:val="15"/>
        </w:rPr>
        <w:t xml:space="preserve"> or </w:t>
      </w:r>
      <w:proofErr w:type="gramStart"/>
      <w:r w:rsidRPr="007A57E4">
        <w:rPr>
          <w:rFonts w:ascii="Arial" w:eastAsia="Times New Roman" w:hAnsi="Arial" w:cs="Arial"/>
          <w:sz w:val="15"/>
          <w:szCs w:val="15"/>
        </w:rPr>
        <w:t>Had</w:t>
      </w:r>
      <w:proofErr w:type="gramEnd"/>
      <w:r w:rsidRPr="007A57E4">
        <w:rPr>
          <w:rFonts w:ascii="Arial" w:eastAsia="Times New Roman" w:hAnsi="Arial" w:cs="Arial"/>
          <w:sz w:val="15"/>
          <w:szCs w:val="15"/>
        </w:rPr>
        <w:t xml:space="preserve"> </w:t>
      </w:r>
      <w:proofErr w:type="spellStart"/>
      <w:r w:rsidRPr="007A57E4">
        <w:rPr>
          <w:rFonts w:ascii="Arial" w:eastAsia="Times New Roman" w:hAnsi="Arial" w:cs="Arial"/>
          <w:sz w:val="15"/>
          <w:szCs w:val="15"/>
        </w:rPr>
        <w:t>qal</w:t>
      </w:r>
      <w:proofErr w:type="spellEnd"/>
      <w:r w:rsidRPr="007A57E4">
        <w:rPr>
          <w:rFonts w:ascii="Arial" w:eastAsia="Times New Roman" w:hAnsi="Arial" w:cs="Arial"/>
          <w:sz w:val="15"/>
          <w:szCs w:val="15"/>
        </w:rPr>
        <w:t xml:space="preserve"> (the adapting word), the third part of the secret doctrine imparted to initiates and known as </w:t>
      </w:r>
      <w:proofErr w:type="spellStart"/>
      <w:r w:rsidRPr="007A57E4">
        <w:rPr>
          <w:rFonts w:ascii="Arial" w:eastAsia="Times New Roman" w:hAnsi="Arial" w:cs="Arial"/>
          <w:sz w:val="15"/>
          <w:szCs w:val="15"/>
        </w:rPr>
        <w:t>Darash</w:t>
      </w:r>
      <w:proofErr w:type="spellEnd"/>
      <w:r w:rsidRPr="007A57E4">
        <w:rPr>
          <w:rFonts w:ascii="Arial" w:eastAsia="Times New Roman" w:hAnsi="Arial" w:cs="Arial"/>
          <w:sz w:val="15"/>
          <w:szCs w:val="15"/>
        </w:rPr>
        <w:t xml:space="preserve"> (exposition). The fourth entered by </w:t>
      </w:r>
      <w:proofErr w:type="spellStart"/>
      <w:r w:rsidRPr="007A57E4">
        <w:rPr>
          <w:rFonts w:ascii="Arial" w:eastAsia="Times New Roman" w:hAnsi="Arial" w:cs="Arial"/>
          <w:sz w:val="15"/>
          <w:szCs w:val="15"/>
        </w:rPr>
        <w:t>Phrath</w:t>
      </w:r>
      <w:proofErr w:type="spellEnd"/>
      <w:r w:rsidRPr="007A57E4">
        <w:rPr>
          <w:rFonts w:ascii="Arial" w:eastAsia="Times New Roman" w:hAnsi="Arial" w:cs="Arial"/>
          <w:sz w:val="15"/>
          <w:szCs w:val="15"/>
        </w:rPr>
        <w:t xml:space="preserve">, the channels through which flows the principle of fecundity. Ben </w:t>
      </w:r>
      <w:proofErr w:type="spellStart"/>
      <w:r w:rsidRPr="007A57E4">
        <w:rPr>
          <w:rFonts w:ascii="Arial" w:eastAsia="Times New Roman" w:hAnsi="Arial" w:cs="Arial"/>
          <w:sz w:val="15"/>
          <w:szCs w:val="15"/>
        </w:rPr>
        <w:t>Zoma</w:t>
      </w:r>
      <w:proofErr w:type="spellEnd"/>
      <w:r w:rsidRPr="007A57E4">
        <w:rPr>
          <w:rFonts w:ascii="Arial" w:eastAsia="Times New Roman" w:hAnsi="Arial" w:cs="Arial"/>
          <w:sz w:val="15"/>
          <w:szCs w:val="15"/>
        </w:rPr>
        <w:t xml:space="preserve"> and Ben </w:t>
      </w:r>
      <w:proofErr w:type="spellStart"/>
      <w:r w:rsidRPr="007A57E4">
        <w:rPr>
          <w:rFonts w:ascii="Arial" w:eastAsia="Times New Roman" w:hAnsi="Arial" w:cs="Arial"/>
          <w:sz w:val="15"/>
          <w:szCs w:val="15"/>
        </w:rPr>
        <w:t>Azai</w:t>
      </w:r>
      <w:proofErr w:type="spellEnd"/>
      <w:r w:rsidRPr="007A57E4">
        <w:rPr>
          <w:rFonts w:ascii="Arial" w:eastAsia="Times New Roman" w:hAnsi="Arial" w:cs="Arial"/>
          <w:sz w:val="15"/>
          <w:szCs w:val="15"/>
        </w:rPr>
        <w:t xml:space="preserve">, who penetrated into and attained to the knowledge of the secret doctrine concealed within its esoteric covering, by their wrong use of it found it a curse instead of a blessing, whilst to Rabbi </w:t>
      </w:r>
      <w:proofErr w:type="spellStart"/>
      <w:r w:rsidRPr="007A57E4">
        <w:rPr>
          <w:rFonts w:ascii="Arial" w:eastAsia="Times New Roman" w:hAnsi="Arial" w:cs="Arial"/>
          <w:sz w:val="15"/>
          <w:szCs w:val="15"/>
        </w:rPr>
        <w:t>Akiba</w:t>
      </w:r>
      <w:proofErr w:type="spellEnd"/>
      <w:r w:rsidRPr="007A57E4">
        <w:rPr>
          <w:rFonts w:ascii="Arial" w:eastAsia="Times New Roman" w:hAnsi="Arial" w:cs="Arial"/>
          <w:sz w:val="15"/>
          <w:szCs w:val="15"/>
        </w:rPr>
        <w:t xml:space="preserve"> it became a blessing and a source of joy, </w:t>
      </w:r>
      <w:proofErr w:type="spellStart"/>
      <w:r w:rsidRPr="007A57E4">
        <w:rPr>
          <w:rFonts w:ascii="Arial" w:eastAsia="Times New Roman" w:hAnsi="Arial" w:cs="Arial"/>
          <w:sz w:val="15"/>
          <w:szCs w:val="15"/>
        </w:rPr>
        <w:t>tranquillity</w:t>
      </w:r>
      <w:proofErr w:type="spellEnd"/>
      <w:r w:rsidRPr="007A57E4">
        <w:rPr>
          <w:rFonts w:ascii="Arial" w:eastAsia="Times New Roman" w:hAnsi="Arial" w:cs="Arial"/>
          <w:sz w:val="15"/>
          <w:szCs w:val="15"/>
        </w:rPr>
        <w:t xml:space="preserve"> and power.</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 xml:space="preserve">This hidden inner nature is unknown to the outer nature initially, and must be made known that the outer nature shall be awakened to the inner light.  Then will that light (L.V.X.) come through and manifest in the </w:t>
      </w:r>
      <w:proofErr w:type="spellStart"/>
      <w:r w:rsidRPr="007A57E4">
        <w:rPr>
          <w:rFonts w:ascii="Arial" w:eastAsia="Times New Roman" w:hAnsi="Arial" w:cs="Arial"/>
          <w:sz w:val="20"/>
          <w:szCs w:val="20"/>
        </w:rPr>
        <w:t>pheneomenal</w:t>
      </w:r>
      <w:proofErr w:type="spellEnd"/>
      <w:r w:rsidRPr="007A57E4">
        <w:rPr>
          <w:rFonts w:ascii="Arial" w:eastAsia="Times New Roman" w:hAnsi="Arial" w:cs="Arial"/>
          <w:sz w:val="20"/>
          <w:szCs w:val="20"/>
        </w:rPr>
        <w:t xml:space="preserve"> world of our physical bodies that the higher might be united with the lower.</w:t>
      </w:r>
    </w:p>
    <w:p w:rsidR="007A57E4" w:rsidRPr="007A57E4" w:rsidRDefault="007A57E4" w:rsidP="007A57E4">
      <w:pPr>
        <w:spacing w:after="0" w:line="240" w:lineRule="auto"/>
        <w:rPr>
          <w:rFonts w:ascii="Arial" w:eastAsia="Times New Roman" w:hAnsi="Arial" w:cs="Arial"/>
          <w:sz w:val="20"/>
          <w:szCs w:val="20"/>
        </w:rPr>
      </w:pPr>
      <w:r w:rsidRPr="007A57E4">
        <w:rPr>
          <w:rFonts w:ascii="Arial" w:eastAsia="Times New Roman" w:hAnsi="Arial" w:cs="Arial"/>
          <w:sz w:val="20"/>
          <w:szCs w:val="20"/>
        </w:rPr>
        <w:t>93/93</w:t>
      </w:r>
    </w:p>
    <w:p w:rsidR="007A57E4" w:rsidRPr="007A57E4" w:rsidRDefault="007A57E4" w:rsidP="007A57E4">
      <w:pPr>
        <w:spacing w:after="0" w:line="240" w:lineRule="auto"/>
        <w:rPr>
          <w:rFonts w:ascii="Arial" w:eastAsia="Times New Roman" w:hAnsi="Arial" w:cs="Arial"/>
          <w:sz w:val="20"/>
          <w:szCs w:val="20"/>
        </w:rPr>
      </w:pPr>
      <w:proofErr w:type="spellStart"/>
      <w:proofErr w:type="gramStart"/>
      <w:r w:rsidRPr="007A57E4">
        <w:rPr>
          <w:rFonts w:ascii="Arial" w:eastAsia="Times New Roman" w:hAnsi="Arial" w:cs="Arial"/>
          <w:sz w:val="20"/>
          <w:szCs w:val="20"/>
        </w:rPr>
        <w:t>pj</w:t>
      </w:r>
      <w:proofErr w:type="spellEnd"/>
      <w:proofErr w:type="gramEnd"/>
    </w:p>
    <w:p w:rsidR="00807A3E" w:rsidRDefault="007A57E4"/>
    <w:p w:rsidR="007A57E4" w:rsidRDefault="007A57E4"/>
    <w:sectPr w:rsidR="007A57E4" w:rsidSect="004A7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57E4"/>
    <w:rsid w:val="004A7BBC"/>
    <w:rsid w:val="004C6877"/>
    <w:rsid w:val="007A57E4"/>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57E4"/>
    <w:rPr>
      <w:color w:val="0000FF"/>
      <w:u w:val="single"/>
    </w:rPr>
  </w:style>
</w:styles>
</file>

<file path=word/webSettings.xml><?xml version="1.0" encoding="utf-8"?>
<w:webSettings xmlns:r="http://schemas.openxmlformats.org/officeDocument/2006/relationships" xmlns:w="http://schemas.openxmlformats.org/wordprocessingml/2006/main">
  <w:divs>
    <w:div w:id="1442647032">
      <w:bodyDiv w:val="1"/>
      <w:marLeft w:val="0"/>
      <w:marRight w:val="0"/>
      <w:marTop w:val="0"/>
      <w:marBottom w:val="0"/>
      <w:divBdr>
        <w:top w:val="none" w:sz="0" w:space="0" w:color="auto"/>
        <w:left w:val="none" w:sz="0" w:space="0" w:color="auto"/>
        <w:bottom w:val="none" w:sz="0" w:space="0" w:color="auto"/>
        <w:right w:val="none" w:sz="0" w:space="0" w:color="auto"/>
      </w:divBdr>
      <w:divsChild>
        <w:div w:id="306787026">
          <w:marLeft w:val="0"/>
          <w:marRight w:val="0"/>
          <w:marTop w:val="0"/>
          <w:marBottom w:val="0"/>
          <w:divBdr>
            <w:top w:val="none" w:sz="0" w:space="0" w:color="auto"/>
            <w:left w:val="none" w:sz="0" w:space="0" w:color="auto"/>
            <w:bottom w:val="none" w:sz="0" w:space="0" w:color="auto"/>
            <w:right w:val="none" w:sz="0" w:space="0" w:color="auto"/>
          </w:divBdr>
        </w:div>
        <w:div w:id="837187473">
          <w:marLeft w:val="0"/>
          <w:marRight w:val="0"/>
          <w:marTop w:val="0"/>
          <w:marBottom w:val="0"/>
          <w:divBdr>
            <w:top w:val="none" w:sz="0" w:space="0" w:color="auto"/>
            <w:left w:val="none" w:sz="0" w:space="0" w:color="auto"/>
            <w:bottom w:val="none" w:sz="0" w:space="0" w:color="auto"/>
            <w:right w:val="none" w:sz="0" w:space="0" w:color="auto"/>
          </w:divBdr>
        </w:div>
        <w:div w:id="505940302">
          <w:marLeft w:val="0"/>
          <w:marRight w:val="0"/>
          <w:marTop w:val="0"/>
          <w:marBottom w:val="0"/>
          <w:divBdr>
            <w:top w:val="none" w:sz="0" w:space="0" w:color="auto"/>
            <w:left w:val="none" w:sz="0" w:space="0" w:color="auto"/>
            <w:bottom w:val="none" w:sz="0" w:space="0" w:color="auto"/>
            <w:right w:val="none" w:sz="0" w:space="0" w:color="auto"/>
          </w:divBdr>
        </w:div>
        <w:div w:id="1990597937">
          <w:marLeft w:val="0"/>
          <w:marRight w:val="0"/>
          <w:marTop w:val="0"/>
          <w:marBottom w:val="0"/>
          <w:divBdr>
            <w:top w:val="none" w:sz="0" w:space="0" w:color="auto"/>
            <w:left w:val="none" w:sz="0" w:space="0" w:color="auto"/>
            <w:bottom w:val="none" w:sz="0" w:space="0" w:color="auto"/>
            <w:right w:val="none" w:sz="0" w:space="0" w:color="auto"/>
          </w:divBdr>
        </w:div>
        <w:div w:id="1929189939">
          <w:marLeft w:val="0"/>
          <w:marRight w:val="0"/>
          <w:marTop w:val="0"/>
          <w:marBottom w:val="0"/>
          <w:divBdr>
            <w:top w:val="none" w:sz="0" w:space="0" w:color="auto"/>
            <w:left w:val="none" w:sz="0" w:space="0" w:color="auto"/>
            <w:bottom w:val="none" w:sz="0" w:space="0" w:color="auto"/>
            <w:right w:val="none" w:sz="0" w:space="0" w:color="auto"/>
          </w:divBdr>
        </w:div>
        <w:div w:id="961037406">
          <w:marLeft w:val="0"/>
          <w:marRight w:val="0"/>
          <w:marTop w:val="0"/>
          <w:marBottom w:val="0"/>
          <w:divBdr>
            <w:top w:val="none" w:sz="0" w:space="0" w:color="auto"/>
            <w:left w:val="none" w:sz="0" w:space="0" w:color="auto"/>
            <w:bottom w:val="none" w:sz="0" w:space="0" w:color="auto"/>
            <w:right w:val="none" w:sz="0" w:space="0" w:color="auto"/>
          </w:divBdr>
        </w:div>
        <w:div w:id="1732076270">
          <w:marLeft w:val="0"/>
          <w:marRight w:val="0"/>
          <w:marTop w:val="0"/>
          <w:marBottom w:val="0"/>
          <w:divBdr>
            <w:top w:val="none" w:sz="0" w:space="0" w:color="auto"/>
            <w:left w:val="none" w:sz="0" w:space="0" w:color="auto"/>
            <w:bottom w:val="none" w:sz="0" w:space="0" w:color="auto"/>
            <w:right w:val="none" w:sz="0" w:space="0" w:color="auto"/>
          </w:divBdr>
        </w:div>
        <w:div w:id="1500384017">
          <w:marLeft w:val="0"/>
          <w:marRight w:val="0"/>
          <w:marTop w:val="0"/>
          <w:marBottom w:val="0"/>
          <w:divBdr>
            <w:top w:val="none" w:sz="0" w:space="0" w:color="auto"/>
            <w:left w:val="none" w:sz="0" w:space="0" w:color="auto"/>
            <w:bottom w:val="none" w:sz="0" w:space="0" w:color="auto"/>
            <w:right w:val="none" w:sz="0" w:space="0" w:color="auto"/>
          </w:divBdr>
        </w:div>
        <w:div w:id="55979527">
          <w:marLeft w:val="0"/>
          <w:marRight w:val="0"/>
          <w:marTop w:val="0"/>
          <w:marBottom w:val="0"/>
          <w:divBdr>
            <w:top w:val="none" w:sz="0" w:space="0" w:color="auto"/>
            <w:left w:val="none" w:sz="0" w:space="0" w:color="auto"/>
            <w:bottom w:val="none" w:sz="0" w:space="0" w:color="auto"/>
            <w:right w:val="none" w:sz="0" w:space="0" w:color="auto"/>
          </w:divBdr>
        </w:div>
        <w:div w:id="1789154072">
          <w:marLeft w:val="0"/>
          <w:marRight w:val="0"/>
          <w:marTop w:val="0"/>
          <w:marBottom w:val="0"/>
          <w:divBdr>
            <w:top w:val="none" w:sz="0" w:space="0" w:color="auto"/>
            <w:left w:val="none" w:sz="0" w:space="0" w:color="auto"/>
            <w:bottom w:val="none" w:sz="0" w:space="0" w:color="auto"/>
            <w:right w:val="none" w:sz="0" w:space="0" w:color="auto"/>
          </w:divBdr>
        </w:div>
        <w:div w:id="1675915637">
          <w:marLeft w:val="0"/>
          <w:marRight w:val="0"/>
          <w:marTop w:val="0"/>
          <w:marBottom w:val="0"/>
          <w:divBdr>
            <w:top w:val="none" w:sz="0" w:space="0" w:color="auto"/>
            <w:left w:val="none" w:sz="0" w:space="0" w:color="auto"/>
            <w:bottom w:val="none" w:sz="0" w:space="0" w:color="auto"/>
            <w:right w:val="none" w:sz="0" w:space="0" w:color="auto"/>
          </w:divBdr>
        </w:div>
        <w:div w:id="1328284007">
          <w:marLeft w:val="0"/>
          <w:marRight w:val="0"/>
          <w:marTop w:val="0"/>
          <w:marBottom w:val="0"/>
          <w:divBdr>
            <w:top w:val="none" w:sz="0" w:space="0" w:color="auto"/>
            <w:left w:val="none" w:sz="0" w:space="0" w:color="auto"/>
            <w:bottom w:val="none" w:sz="0" w:space="0" w:color="auto"/>
            <w:right w:val="none" w:sz="0" w:space="0" w:color="auto"/>
          </w:divBdr>
        </w:div>
        <w:div w:id="1433818395">
          <w:marLeft w:val="0"/>
          <w:marRight w:val="0"/>
          <w:marTop w:val="0"/>
          <w:marBottom w:val="0"/>
          <w:divBdr>
            <w:top w:val="none" w:sz="0" w:space="0" w:color="auto"/>
            <w:left w:val="none" w:sz="0" w:space="0" w:color="auto"/>
            <w:bottom w:val="none" w:sz="0" w:space="0" w:color="auto"/>
            <w:right w:val="none" w:sz="0" w:space="0" w:color="auto"/>
          </w:divBdr>
        </w:div>
        <w:div w:id="246573866">
          <w:marLeft w:val="0"/>
          <w:marRight w:val="0"/>
          <w:marTop w:val="0"/>
          <w:marBottom w:val="0"/>
          <w:divBdr>
            <w:top w:val="none" w:sz="0" w:space="0" w:color="auto"/>
            <w:left w:val="none" w:sz="0" w:space="0" w:color="auto"/>
            <w:bottom w:val="none" w:sz="0" w:space="0" w:color="auto"/>
            <w:right w:val="none" w:sz="0" w:space="0" w:color="auto"/>
          </w:divBdr>
        </w:div>
        <w:div w:id="1655646882">
          <w:marLeft w:val="0"/>
          <w:marRight w:val="0"/>
          <w:marTop w:val="0"/>
          <w:marBottom w:val="0"/>
          <w:divBdr>
            <w:top w:val="none" w:sz="0" w:space="0" w:color="auto"/>
            <w:left w:val="none" w:sz="0" w:space="0" w:color="auto"/>
            <w:bottom w:val="none" w:sz="0" w:space="0" w:color="auto"/>
            <w:right w:val="none" w:sz="0" w:space="0" w:color="auto"/>
          </w:divBdr>
        </w:div>
        <w:div w:id="234628446">
          <w:marLeft w:val="0"/>
          <w:marRight w:val="0"/>
          <w:marTop w:val="0"/>
          <w:marBottom w:val="0"/>
          <w:divBdr>
            <w:top w:val="none" w:sz="0" w:space="0" w:color="auto"/>
            <w:left w:val="none" w:sz="0" w:space="0" w:color="auto"/>
            <w:bottom w:val="none" w:sz="0" w:space="0" w:color="auto"/>
            <w:right w:val="none" w:sz="0" w:space="0" w:color="auto"/>
          </w:divBdr>
        </w:div>
        <w:div w:id="366637612">
          <w:marLeft w:val="0"/>
          <w:marRight w:val="0"/>
          <w:marTop w:val="0"/>
          <w:marBottom w:val="0"/>
          <w:divBdr>
            <w:top w:val="none" w:sz="0" w:space="0" w:color="auto"/>
            <w:left w:val="none" w:sz="0" w:space="0" w:color="auto"/>
            <w:bottom w:val="none" w:sz="0" w:space="0" w:color="auto"/>
            <w:right w:val="none" w:sz="0" w:space="0" w:color="auto"/>
          </w:divBdr>
        </w:div>
        <w:div w:id="1045367603">
          <w:marLeft w:val="0"/>
          <w:marRight w:val="0"/>
          <w:marTop w:val="0"/>
          <w:marBottom w:val="0"/>
          <w:divBdr>
            <w:top w:val="none" w:sz="0" w:space="0" w:color="auto"/>
            <w:left w:val="none" w:sz="0" w:space="0" w:color="auto"/>
            <w:bottom w:val="none" w:sz="0" w:space="0" w:color="auto"/>
            <w:right w:val="none" w:sz="0" w:space="0" w:color="auto"/>
          </w:divBdr>
        </w:div>
        <w:div w:id="622151163">
          <w:marLeft w:val="0"/>
          <w:marRight w:val="0"/>
          <w:marTop w:val="0"/>
          <w:marBottom w:val="0"/>
          <w:divBdr>
            <w:top w:val="none" w:sz="0" w:space="0" w:color="auto"/>
            <w:left w:val="none" w:sz="0" w:space="0" w:color="auto"/>
            <w:bottom w:val="none" w:sz="0" w:space="0" w:color="auto"/>
            <w:right w:val="none" w:sz="0" w:space="0" w:color="auto"/>
          </w:divBdr>
        </w:div>
        <w:div w:id="1483426115">
          <w:marLeft w:val="0"/>
          <w:marRight w:val="0"/>
          <w:marTop w:val="0"/>
          <w:marBottom w:val="0"/>
          <w:divBdr>
            <w:top w:val="none" w:sz="0" w:space="0" w:color="auto"/>
            <w:left w:val="none" w:sz="0" w:space="0" w:color="auto"/>
            <w:bottom w:val="none" w:sz="0" w:space="0" w:color="auto"/>
            <w:right w:val="none" w:sz="0" w:space="0" w:color="auto"/>
          </w:divBdr>
        </w:div>
        <w:div w:id="1035619943">
          <w:marLeft w:val="0"/>
          <w:marRight w:val="0"/>
          <w:marTop w:val="0"/>
          <w:marBottom w:val="0"/>
          <w:divBdr>
            <w:top w:val="none" w:sz="0" w:space="0" w:color="auto"/>
            <w:left w:val="none" w:sz="0" w:space="0" w:color="auto"/>
            <w:bottom w:val="none" w:sz="0" w:space="0" w:color="auto"/>
            <w:right w:val="none" w:sz="0" w:space="0" w:color="auto"/>
          </w:divBdr>
        </w:div>
        <w:div w:id="1384402724">
          <w:marLeft w:val="0"/>
          <w:marRight w:val="0"/>
          <w:marTop w:val="0"/>
          <w:marBottom w:val="0"/>
          <w:divBdr>
            <w:top w:val="none" w:sz="0" w:space="0" w:color="auto"/>
            <w:left w:val="none" w:sz="0" w:space="0" w:color="auto"/>
            <w:bottom w:val="none" w:sz="0" w:space="0" w:color="auto"/>
            <w:right w:val="none" w:sz="0" w:space="0" w:color="auto"/>
          </w:divBdr>
        </w:div>
        <w:div w:id="669411719">
          <w:marLeft w:val="0"/>
          <w:marRight w:val="0"/>
          <w:marTop w:val="0"/>
          <w:marBottom w:val="0"/>
          <w:divBdr>
            <w:top w:val="none" w:sz="0" w:space="0" w:color="auto"/>
            <w:left w:val="none" w:sz="0" w:space="0" w:color="auto"/>
            <w:bottom w:val="none" w:sz="0" w:space="0" w:color="auto"/>
            <w:right w:val="none" w:sz="0" w:space="0" w:color="auto"/>
          </w:divBdr>
        </w:div>
        <w:div w:id="2064020557">
          <w:marLeft w:val="0"/>
          <w:marRight w:val="0"/>
          <w:marTop w:val="0"/>
          <w:marBottom w:val="0"/>
          <w:divBdr>
            <w:top w:val="none" w:sz="0" w:space="0" w:color="auto"/>
            <w:left w:val="none" w:sz="0" w:space="0" w:color="auto"/>
            <w:bottom w:val="none" w:sz="0" w:space="0" w:color="auto"/>
            <w:right w:val="none" w:sz="0" w:space="0" w:color="auto"/>
          </w:divBdr>
        </w:div>
        <w:div w:id="1542479200">
          <w:marLeft w:val="0"/>
          <w:marRight w:val="0"/>
          <w:marTop w:val="0"/>
          <w:marBottom w:val="0"/>
          <w:divBdr>
            <w:top w:val="none" w:sz="0" w:space="0" w:color="auto"/>
            <w:left w:val="none" w:sz="0" w:space="0" w:color="auto"/>
            <w:bottom w:val="none" w:sz="0" w:space="0" w:color="auto"/>
            <w:right w:val="none" w:sz="0" w:space="0" w:color="auto"/>
          </w:divBdr>
        </w:div>
        <w:div w:id="1278870034">
          <w:marLeft w:val="0"/>
          <w:marRight w:val="0"/>
          <w:marTop w:val="0"/>
          <w:marBottom w:val="0"/>
          <w:divBdr>
            <w:top w:val="none" w:sz="0" w:space="0" w:color="auto"/>
            <w:left w:val="none" w:sz="0" w:space="0" w:color="auto"/>
            <w:bottom w:val="none" w:sz="0" w:space="0" w:color="auto"/>
            <w:right w:val="none" w:sz="0" w:space="0" w:color="auto"/>
          </w:divBdr>
        </w:div>
        <w:div w:id="59600982">
          <w:marLeft w:val="0"/>
          <w:marRight w:val="0"/>
          <w:marTop w:val="0"/>
          <w:marBottom w:val="0"/>
          <w:divBdr>
            <w:top w:val="none" w:sz="0" w:space="0" w:color="auto"/>
            <w:left w:val="none" w:sz="0" w:space="0" w:color="auto"/>
            <w:bottom w:val="none" w:sz="0" w:space="0" w:color="auto"/>
            <w:right w:val="none" w:sz="0" w:space="0" w:color="auto"/>
          </w:divBdr>
        </w:div>
        <w:div w:id="1007948666">
          <w:marLeft w:val="0"/>
          <w:marRight w:val="0"/>
          <w:marTop w:val="0"/>
          <w:marBottom w:val="0"/>
          <w:divBdr>
            <w:top w:val="none" w:sz="0" w:space="0" w:color="auto"/>
            <w:left w:val="none" w:sz="0" w:space="0" w:color="auto"/>
            <w:bottom w:val="none" w:sz="0" w:space="0" w:color="auto"/>
            <w:right w:val="none" w:sz="0" w:space="0" w:color="auto"/>
          </w:divBdr>
        </w:div>
        <w:div w:id="120548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1636</Words>
  <Characters>9330</Characters>
  <Application>Microsoft Office Word</Application>
  <DocSecurity>0</DocSecurity>
  <Lines>77</Lines>
  <Paragraphs>21</Paragraphs>
  <ScaleCrop>false</ScaleCrop>
  <Company>Hewlett-Packard Company</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2008-01-28T12:42:00Z</dcterms:created>
  <dcterms:modified xsi:type="dcterms:W3CDTF">2008-01-28T12:43:00Z</dcterms:modified>
</cp:coreProperties>
</file>